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E4779" w14:textId="77777777" w:rsidR="004A25CF" w:rsidRPr="004A25CF" w:rsidRDefault="004A25CF" w:rsidP="004A2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bCs/>
          <w:i/>
          <w:iCs/>
          <w:color w:val="1F1F1F"/>
          <w:kern w:val="0"/>
          <w:sz w:val="32"/>
          <w:szCs w:val="32"/>
          <w:u w:val="single"/>
          <w:lang w:val="fr-FR" w:eastAsia="en-CA"/>
          <w14:ligatures w14:val="none"/>
        </w:rPr>
      </w:pPr>
      <w:r w:rsidRPr="004A25CF">
        <w:rPr>
          <w:rFonts w:ascii="Times New Roman" w:eastAsia="Times New Roman" w:hAnsi="Times New Roman" w:cs="Times New Roman"/>
          <w:b/>
          <w:bCs/>
          <w:i/>
          <w:iCs/>
          <w:color w:val="1F1F1F"/>
          <w:kern w:val="0"/>
          <w:sz w:val="32"/>
          <w:szCs w:val="32"/>
          <w:u w:val="single"/>
          <w:lang w:val="fr-FR" w:eastAsia="en-CA"/>
          <w14:ligatures w14:val="none"/>
        </w:rPr>
        <w:t>Réflexions sur le 87e anniversaire du</w:t>
      </w:r>
    </w:p>
    <w:p w14:paraId="24D89EDC" w14:textId="69E2C5B2" w:rsidR="004A25CF" w:rsidRPr="004A25CF" w:rsidRDefault="004A25CF" w:rsidP="004A25C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bCs/>
          <w:color w:val="1F1F1F"/>
          <w:kern w:val="0"/>
          <w:sz w:val="28"/>
          <w:szCs w:val="28"/>
          <w:lang w:val="fr-CA" w:eastAsia="en-CA"/>
          <w14:ligatures w14:val="none"/>
        </w:rPr>
      </w:pPr>
      <w:r>
        <w:rPr>
          <w:rFonts w:ascii="Times New Roman" w:eastAsia="Times New Roman" w:hAnsi="Times New Roman" w:cs="Times New Roman"/>
          <w:b/>
          <w:bCs/>
          <w:color w:val="1F1F1F"/>
          <w:kern w:val="0"/>
          <w:sz w:val="28"/>
          <w:szCs w:val="28"/>
          <w:lang w:val="fr-FR" w:eastAsia="en-CA"/>
          <w14:ligatures w14:val="none"/>
        </w:rPr>
        <w:t>PACTE MOLOTOV-RIBBENTROP DU 23 AOÛT</w:t>
      </w:r>
      <w:r w:rsidRPr="004A25CF">
        <w:rPr>
          <w:rFonts w:ascii="Times New Roman" w:eastAsia="Times New Roman" w:hAnsi="Times New Roman" w:cs="Times New Roman"/>
          <w:b/>
          <w:bCs/>
          <w:color w:val="1F1F1F"/>
          <w:kern w:val="0"/>
          <w:sz w:val="28"/>
          <w:szCs w:val="28"/>
          <w:lang w:val="fr-FR" w:eastAsia="en-CA"/>
          <w14:ligatures w14:val="none"/>
        </w:rPr>
        <w:t xml:space="preserve"> 1939</w:t>
      </w:r>
    </w:p>
    <w:p w14:paraId="2A88DA83" w14:textId="77777777" w:rsidR="004A25CF" w:rsidRDefault="004A25CF">
      <w:pPr>
        <w:rPr>
          <w:lang w:val="fr-CA"/>
        </w:rPr>
      </w:pPr>
    </w:p>
    <w:p w14:paraId="10FA843C" w14:textId="495EDDE8" w:rsidR="004A25CF" w:rsidRDefault="004A25CF" w:rsidP="004A25CF">
      <w:pPr>
        <w:jc w:val="center"/>
        <w:rPr>
          <w:lang w:val="fr-CA"/>
        </w:rPr>
      </w:pPr>
      <w:r>
        <w:rPr>
          <w:rFonts w:ascii="Times New Roman" w:hAnsi="Times New Roman" w:cs="Times New Roman"/>
          <w:i/>
          <w:noProof/>
          <w:color w:val="0000FF"/>
          <w:sz w:val="20"/>
          <w:szCs w:val="20"/>
        </w:rPr>
        <w:drawing>
          <wp:inline distT="0" distB="0" distL="0" distR="0" wp14:anchorId="75AF9D67" wp14:editId="19075544">
            <wp:extent cx="2809875" cy="3695700"/>
            <wp:effectExtent l="0" t="0" r="9525" b="0"/>
            <wp:docPr id="273127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09875" cy="3695700"/>
                    </a:xfrm>
                    <a:prstGeom prst="rect">
                      <a:avLst/>
                    </a:prstGeom>
                    <a:solidFill>
                      <a:srgbClr val="FFFFFF">
                        <a:alpha val="0"/>
                      </a:srgbClr>
                    </a:solidFill>
                    <a:ln>
                      <a:noFill/>
                    </a:ln>
                  </pic:spPr>
                </pic:pic>
              </a:graphicData>
            </a:graphic>
          </wp:inline>
        </w:drawing>
      </w:r>
    </w:p>
    <w:p w14:paraId="54C474CD" w14:textId="05295468" w:rsidR="004A25CF" w:rsidRPr="004A25CF" w:rsidRDefault="004A25CF" w:rsidP="004A25CF">
      <w:pPr>
        <w:suppressAutoHyphens/>
        <w:spacing w:after="0" w:line="276" w:lineRule="auto"/>
        <w:jc w:val="center"/>
        <w:rPr>
          <w:rFonts w:ascii="Calibri" w:eastAsia="Calibri" w:hAnsi="Calibri" w:cs="Calibri"/>
          <w:kern w:val="0"/>
          <w:sz w:val="22"/>
          <w:szCs w:val="22"/>
          <w:lang w:val="fr-CA" w:eastAsia="zh-CN"/>
          <w14:ligatures w14:val="none"/>
        </w:rPr>
      </w:pPr>
      <w:r w:rsidRPr="004A25CF">
        <w:rPr>
          <w:rFonts w:ascii="Times New Roman" w:eastAsia="Calibri" w:hAnsi="Times New Roman" w:cs="Times New Roman"/>
          <w:i/>
          <w:kern w:val="0"/>
          <w:sz w:val="20"/>
          <w:szCs w:val="20"/>
          <w:lang w:val="fr-CA" w:eastAsia="zh-CN"/>
          <w14:ligatures w14:val="none"/>
        </w:rPr>
        <w:t xml:space="preserve">De g. à d. : </w:t>
      </w:r>
      <w:r w:rsidRPr="004A25CF">
        <w:rPr>
          <w:rFonts w:ascii="Times New Roman" w:eastAsia="Calibri" w:hAnsi="Times New Roman" w:cs="Times New Roman"/>
          <w:i/>
          <w:kern w:val="0"/>
          <w:sz w:val="20"/>
          <w:szCs w:val="20"/>
          <w:lang w:val="fr-CA" w:eastAsia="zh-CN"/>
          <w14:ligatures w14:val="none"/>
        </w:rPr>
        <w:t>J.</w:t>
      </w:r>
      <w:r w:rsidRPr="004A25CF">
        <w:rPr>
          <w:rFonts w:ascii="Times New Roman" w:eastAsia="Calibri" w:hAnsi="Times New Roman" w:cs="Times New Roman"/>
          <w:i/>
          <w:kern w:val="0"/>
          <w:sz w:val="20"/>
          <w:szCs w:val="20"/>
          <w:lang w:val="fr-CA" w:eastAsia="zh-CN"/>
          <w14:ligatures w14:val="none"/>
        </w:rPr>
        <w:t xml:space="preserve"> Staline et J. von </w:t>
      </w:r>
      <w:r w:rsidRPr="004A25CF">
        <w:rPr>
          <w:rFonts w:ascii="Times New Roman" w:eastAsia="Calibri" w:hAnsi="Times New Roman" w:cs="Times New Roman"/>
          <w:i/>
          <w:kern w:val="0"/>
          <w:sz w:val="20"/>
          <w:szCs w:val="20"/>
          <w:lang w:val="fr-CA" w:eastAsia="zh-CN"/>
          <w14:ligatures w14:val="none"/>
        </w:rPr>
        <w:t>Ribbentrop, après</w:t>
      </w:r>
      <w:r w:rsidRPr="004A25CF">
        <w:rPr>
          <w:rFonts w:ascii="Times New Roman" w:eastAsia="Calibri" w:hAnsi="Times New Roman" w:cs="Times New Roman"/>
          <w:i/>
          <w:kern w:val="0"/>
          <w:sz w:val="20"/>
          <w:szCs w:val="20"/>
          <w:lang w:val="fr-CA" w:eastAsia="zh-CN"/>
          <w14:ligatures w14:val="none"/>
        </w:rPr>
        <w:t xml:space="preserve"> la signature du Pacte de non-agression nazi-soviétique </w:t>
      </w:r>
    </w:p>
    <w:p w14:paraId="0FC1CFA4" w14:textId="50EE63E7" w:rsidR="004A25CF" w:rsidRDefault="004A25CF" w:rsidP="004A25CF">
      <w:pPr>
        <w:suppressAutoHyphens/>
        <w:spacing w:after="0" w:line="276" w:lineRule="auto"/>
        <w:jc w:val="center"/>
        <w:rPr>
          <w:rFonts w:ascii="Times New Roman" w:eastAsia="Calibri" w:hAnsi="Times New Roman" w:cs="Times New Roman"/>
          <w:i/>
          <w:kern w:val="0"/>
          <w:sz w:val="20"/>
          <w:szCs w:val="20"/>
          <w:lang w:val="fr-CA" w:eastAsia="zh-CN"/>
          <w14:ligatures w14:val="none"/>
        </w:rPr>
      </w:pPr>
      <w:proofErr w:type="gramStart"/>
      <w:r w:rsidRPr="004A25CF">
        <w:rPr>
          <w:rFonts w:ascii="Times New Roman" w:eastAsia="Calibri" w:hAnsi="Times New Roman" w:cs="Times New Roman"/>
          <w:i/>
          <w:kern w:val="0"/>
          <w:sz w:val="20"/>
          <w:szCs w:val="20"/>
          <w:lang w:val="fr-CA" w:eastAsia="zh-CN"/>
          <w14:ligatures w14:val="none"/>
        </w:rPr>
        <w:t>au</w:t>
      </w:r>
      <w:proofErr w:type="gramEnd"/>
      <w:r w:rsidRPr="004A25CF">
        <w:rPr>
          <w:rFonts w:ascii="Times New Roman" w:eastAsia="Calibri" w:hAnsi="Times New Roman" w:cs="Times New Roman"/>
          <w:i/>
          <w:kern w:val="0"/>
          <w:sz w:val="20"/>
          <w:szCs w:val="20"/>
          <w:lang w:val="fr-CA" w:eastAsia="zh-CN"/>
          <w14:ligatures w14:val="none"/>
        </w:rPr>
        <w:t xml:space="preserve"> Kremlin, à Moscou, le 23 août 1939 (Bundesarc</w:t>
      </w:r>
      <w:proofErr w:type="spellStart"/>
      <w:r w:rsidRPr="004A25CF">
        <w:rPr>
          <w:rFonts w:ascii="Times New Roman" w:eastAsia="Calibri" w:hAnsi="Times New Roman" w:cs="Times New Roman"/>
          <w:i/>
          <w:kern w:val="0"/>
          <w:sz w:val="20"/>
          <w:szCs w:val="20"/>
          <w:lang w:val="fr-CA" w:eastAsia="zh-CN"/>
          <w14:ligatures w14:val="none"/>
        </w:rPr>
        <w:t>hiv</w:t>
      </w:r>
      <w:proofErr w:type="spellEnd"/>
      <w:r w:rsidRPr="004A25CF">
        <w:rPr>
          <w:rFonts w:ascii="Times New Roman" w:eastAsia="Calibri" w:hAnsi="Times New Roman" w:cs="Times New Roman"/>
          <w:i/>
          <w:kern w:val="0"/>
          <w:sz w:val="20"/>
          <w:szCs w:val="20"/>
          <w:lang w:val="fr-CA" w:eastAsia="zh-CN"/>
          <w14:ligatures w14:val="none"/>
        </w:rPr>
        <w:t xml:space="preserve"> Bild_183-H27337)</w:t>
      </w:r>
      <w:r>
        <w:rPr>
          <w:rFonts w:ascii="Times New Roman" w:eastAsia="Calibri" w:hAnsi="Times New Roman" w:cs="Times New Roman"/>
          <w:i/>
          <w:kern w:val="0"/>
          <w:sz w:val="20"/>
          <w:szCs w:val="20"/>
          <w:lang w:val="fr-CA" w:eastAsia="zh-CN"/>
          <w14:ligatures w14:val="none"/>
        </w:rPr>
        <w:t>.</w:t>
      </w:r>
    </w:p>
    <w:p w14:paraId="2EC3BC16" w14:textId="77777777" w:rsidR="004A25CF" w:rsidRDefault="004A25CF" w:rsidP="004A25CF">
      <w:pPr>
        <w:suppressAutoHyphens/>
        <w:spacing w:after="0" w:line="276" w:lineRule="auto"/>
        <w:jc w:val="center"/>
        <w:rPr>
          <w:rFonts w:ascii="Times New Roman" w:eastAsia="Calibri" w:hAnsi="Times New Roman" w:cs="Times New Roman"/>
          <w:i/>
          <w:kern w:val="0"/>
          <w:sz w:val="20"/>
          <w:szCs w:val="20"/>
          <w:lang w:val="fr-CA" w:eastAsia="zh-CN"/>
          <w14:ligatures w14:val="none"/>
        </w:rPr>
      </w:pPr>
    </w:p>
    <w:p w14:paraId="652ED32F" w14:textId="77777777" w:rsidR="00981130" w:rsidRPr="00981130" w:rsidRDefault="00981130" w:rsidP="00981130">
      <w:pPr>
        <w:suppressAutoHyphens/>
        <w:spacing w:after="120" w:line="240" w:lineRule="auto"/>
        <w:jc w:val="both"/>
        <w:rPr>
          <w:rFonts w:ascii="Calibri" w:eastAsia="Calibri" w:hAnsi="Calibri" w:cs="Calibri"/>
          <w:kern w:val="0"/>
          <w:sz w:val="22"/>
          <w:szCs w:val="22"/>
          <w:lang w:val="fr-CA" w:eastAsia="zh-CN"/>
          <w14:ligatures w14:val="none"/>
        </w:rPr>
      </w:pPr>
      <w:r w:rsidRPr="00981130">
        <w:rPr>
          <w:rFonts w:ascii="Times New Roman" w:eastAsia="Calibri" w:hAnsi="Times New Roman" w:cs="Times New Roman"/>
          <w:kern w:val="0"/>
          <w:lang w:val="fr-CA" w:eastAsia="zh-CN"/>
          <w14:ligatures w14:val="none"/>
        </w:rPr>
        <w:t xml:space="preserve">Le Pacte Molotov-Ribbentrop est le nom courant du traité signé par les ministres des Affaires étrangères soviétique, Vyacheslav Molotov, et allemand, Joachim von Ribbentrop. </w:t>
      </w:r>
    </w:p>
    <w:p w14:paraId="5068A025" w14:textId="554BCB86" w:rsidR="00981130" w:rsidRDefault="00981130" w:rsidP="00981130">
      <w:pPr>
        <w:suppressAutoHyphens/>
        <w:spacing w:after="120" w:line="240" w:lineRule="auto"/>
        <w:jc w:val="both"/>
        <w:rPr>
          <w:rFonts w:ascii="Times New Roman" w:eastAsia="Calibri" w:hAnsi="Times New Roman" w:cs="Times New Roman"/>
          <w:kern w:val="0"/>
          <w:lang w:val="fr-CA" w:eastAsia="zh-CN"/>
          <w14:ligatures w14:val="none"/>
        </w:rPr>
      </w:pPr>
      <w:r w:rsidRPr="00981130">
        <w:rPr>
          <w:rFonts w:ascii="Times New Roman" w:eastAsia="Calibri" w:hAnsi="Times New Roman" w:cs="Times New Roman"/>
          <w:kern w:val="0"/>
          <w:lang w:val="fr-CA" w:eastAsia="zh-CN"/>
          <w14:ligatures w14:val="none"/>
        </w:rPr>
        <w:t xml:space="preserve">Son nom officiel est le Traité de Non-agression entre le troisième Reich allemand et l’Union des Républiques socialistes soviétiques (URSS), signé tard au soir du 23 août à Moscou. Il représentait la plus importante entente secrète conduisant au déclenchement de la Deuxième Guerre mondiale qui a coûté la vie à entre 50 et 80 millions de personnes (y compris celles tuées brutalement par les deux signataires). </w:t>
      </w:r>
    </w:p>
    <w:p w14:paraId="3951EBBE" w14:textId="2475C679" w:rsidR="00981130" w:rsidRPr="00981130" w:rsidRDefault="00981130" w:rsidP="00981130">
      <w:pPr>
        <w:suppressAutoHyphens/>
        <w:spacing w:after="120" w:line="240" w:lineRule="auto"/>
        <w:jc w:val="both"/>
        <w:rPr>
          <w:rFonts w:ascii="Calibri" w:eastAsia="Calibri" w:hAnsi="Calibri" w:cs="Calibri"/>
          <w:kern w:val="0"/>
          <w:sz w:val="22"/>
          <w:szCs w:val="22"/>
          <w:lang w:val="fr-CA" w:eastAsia="zh-CN"/>
          <w14:ligatures w14:val="none"/>
        </w:rPr>
      </w:pPr>
      <w:r w:rsidRPr="00981130">
        <w:rPr>
          <w:rFonts w:ascii="Times New Roman" w:eastAsia="Calibri" w:hAnsi="Times New Roman" w:cs="Times New Roman"/>
          <w:kern w:val="0"/>
          <w:lang w:val="fr-CA" w:eastAsia="zh-CN"/>
          <w14:ligatures w14:val="none"/>
        </w:rPr>
        <w:t xml:space="preserve">Outre la déclaration de non-agression, le Traité comprenait un protocole secret, inconnu pendant longtemps, qui divisait l’Europe centrale et orientale en deux </w:t>
      </w:r>
      <w:r w:rsidRPr="00981130">
        <w:rPr>
          <w:rFonts w:ascii="Times New Roman" w:eastAsia="Calibri" w:hAnsi="Times New Roman" w:cs="Times New Roman"/>
          <w:i/>
          <w:kern w:val="0"/>
          <w:lang w:val="fr-CA" w:eastAsia="zh-CN"/>
          <w14:ligatures w14:val="none"/>
        </w:rPr>
        <w:t>zones d’influence</w:t>
      </w:r>
      <w:r w:rsidRPr="00981130">
        <w:rPr>
          <w:rFonts w:ascii="Times New Roman" w:eastAsia="Calibri" w:hAnsi="Times New Roman" w:cs="Times New Roman"/>
          <w:kern w:val="0"/>
          <w:lang w:val="fr-CA" w:eastAsia="zh-CN"/>
          <w14:ligatures w14:val="none"/>
        </w:rPr>
        <w:t>, l’une soviétique, l’autre nazie allemande. Il divisait ainsi les territoires des pays suivants: Pologne, Roumanie, Lituanie, Lettonie, Estonie et Finlande.</w:t>
      </w:r>
    </w:p>
    <w:p w14:paraId="55D1DF52" w14:textId="4883BBEE" w:rsidR="00981130" w:rsidRDefault="00981130" w:rsidP="00981130">
      <w:pPr>
        <w:suppressAutoHyphens/>
        <w:spacing w:after="120" w:line="240" w:lineRule="auto"/>
        <w:jc w:val="both"/>
        <w:rPr>
          <w:rFonts w:ascii="Times New Roman" w:eastAsia="Calibri" w:hAnsi="Times New Roman" w:cs="Times New Roman"/>
          <w:kern w:val="0"/>
          <w:lang w:val="fr-CA" w:eastAsia="zh-CN"/>
          <w14:ligatures w14:val="none"/>
        </w:rPr>
      </w:pPr>
      <w:r w:rsidRPr="001F1558">
        <w:rPr>
          <w:rFonts w:ascii="Times New Roman" w:hAnsi="Times New Roman" w:cs="Times New Roman"/>
          <w:lang w:val="fr-CA"/>
        </w:rPr>
        <w:t>Résultat immédiat de ce traité: le 1</w:t>
      </w:r>
      <w:r w:rsidRPr="001F1558">
        <w:rPr>
          <w:rFonts w:ascii="Times New Roman" w:hAnsi="Times New Roman" w:cs="Times New Roman"/>
          <w:vertAlign w:val="superscript"/>
          <w:lang w:val="fr-CA"/>
        </w:rPr>
        <w:t>er</w:t>
      </w:r>
      <w:r w:rsidRPr="001F1558">
        <w:rPr>
          <w:rFonts w:ascii="Times New Roman" w:hAnsi="Times New Roman" w:cs="Times New Roman"/>
          <w:lang w:val="fr-CA"/>
        </w:rPr>
        <w:t xml:space="preserve"> septembre 1939, à 4h45, l’Allemagne envahissait la Pologne sur trois fronts (ouest, nord et sud). </w:t>
      </w:r>
      <w:r w:rsidRPr="001F1558">
        <w:rPr>
          <w:rFonts w:ascii="Times New Roman" w:hAnsi="Times New Roman" w:cs="Times New Roman"/>
          <w:lang w:val="fr-CA"/>
        </w:rPr>
        <w:t>À la suite de</w:t>
      </w:r>
      <w:r w:rsidRPr="001F1558">
        <w:rPr>
          <w:rFonts w:ascii="Times New Roman" w:hAnsi="Times New Roman" w:cs="Times New Roman"/>
          <w:lang w:val="fr-CA"/>
        </w:rPr>
        <w:t xml:space="preserve"> son cessez-le-feu avec le Japon commençant le 16 septembre, l’Union soviétique envahit la Pologne (de l’est) dès le 17</w:t>
      </w:r>
      <w:r>
        <w:rPr>
          <w:rFonts w:ascii="Times New Roman" w:hAnsi="Times New Roman" w:cs="Times New Roman"/>
          <w:lang w:val="fr-CA"/>
        </w:rPr>
        <w:t xml:space="preserve"> septembre. Puis le 30</w:t>
      </w:r>
    </w:p>
    <w:p w14:paraId="6948394F" w14:textId="295E4766" w:rsidR="00981130" w:rsidRPr="00981130" w:rsidRDefault="00981130" w:rsidP="00981130">
      <w:pPr>
        <w:suppressAutoHyphens/>
        <w:spacing w:after="120" w:line="240" w:lineRule="auto"/>
        <w:ind w:left="62"/>
        <w:jc w:val="both"/>
        <w:rPr>
          <w:rFonts w:ascii="Calibri" w:eastAsia="Calibri" w:hAnsi="Calibri" w:cs="Calibri"/>
          <w:kern w:val="0"/>
          <w:sz w:val="22"/>
          <w:szCs w:val="22"/>
          <w:lang w:val="fr-CA" w:eastAsia="zh-CN"/>
          <w14:ligatures w14:val="none"/>
        </w:rPr>
      </w:pPr>
      <w:r w:rsidRPr="00981130">
        <w:rPr>
          <w:rFonts w:ascii="Times New Roman" w:eastAsia="Calibri" w:hAnsi="Times New Roman" w:cs="Times New Roman"/>
          <w:kern w:val="0"/>
          <w:lang w:val="fr-CA" w:eastAsia="zh-CN"/>
          <w14:ligatures w14:val="none"/>
        </w:rPr>
        <w:lastRenderedPageBreak/>
        <w:t xml:space="preserve">novembre, les troupes soviétiques attaquèrent la Finlande sur toute sa frontière orientale, marquant ainsi le début de la </w:t>
      </w:r>
      <w:r>
        <w:rPr>
          <w:rFonts w:ascii="Times New Roman" w:eastAsia="Calibri" w:hAnsi="Times New Roman" w:cs="Times New Roman"/>
          <w:kern w:val="0"/>
          <w:lang w:val="fr-CA" w:eastAsia="zh-CN"/>
          <w14:ligatures w14:val="none"/>
        </w:rPr>
        <w:t>g</w:t>
      </w:r>
      <w:r w:rsidRPr="00981130">
        <w:rPr>
          <w:rFonts w:ascii="Times New Roman" w:eastAsia="Calibri" w:hAnsi="Times New Roman" w:cs="Times New Roman"/>
          <w:kern w:val="0"/>
          <w:lang w:val="fr-CA" w:eastAsia="zh-CN"/>
          <w14:ligatures w14:val="none"/>
        </w:rPr>
        <w:t xml:space="preserve">uerre </w:t>
      </w:r>
      <w:r>
        <w:rPr>
          <w:rFonts w:ascii="Times New Roman" w:eastAsia="Calibri" w:hAnsi="Times New Roman" w:cs="Times New Roman"/>
          <w:kern w:val="0"/>
          <w:lang w:val="fr-CA" w:eastAsia="zh-CN"/>
          <w14:ligatures w14:val="none"/>
        </w:rPr>
        <w:t>d</w:t>
      </w:r>
      <w:r w:rsidRPr="00981130">
        <w:rPr>
          <w:rFonts w:ascii="Times New Roman" w:eastAsia="Calibri" w:hAnsi="Times New Roman" w:cs="Times New Roman"/>
          <w:kern w:val="0"/>
          <w:lang w:val="fr-CA" w:eastAsia="zh-CN"/>
          <w14:ligatures w14:val="none"/>
        </w:rPr>
        <w:t>’</w:t>
      </w:r>
      <w:r>
        <w:rPr>
          <w:rFonts w:ascii="Times New Roman" w:eastAsia="Calibri" w:hAnsi="Times New Roman" w:cs="Times New Roman"/>
          <w:kern w:val="0"/>
          <w:lang w:val="fr-CA" w:eastAsia="zh-CN"/>
          <w14:ligatures w14:val="none"/>
        </w:rPr>
        <w:t>H</w:t>
      </w:r>
      <w:r w:rsidRPr="00981130">
        <w:rPr>
          <w:rFonts w:ascii="Times New Roman" w:eastAsia="Calibri" w:hAnsi="Times New Roman" w:cs="Times New Roman"/>
          <w:kern w:val="0"/>
          <w:lang w:val="fr-CA" w:eastAsia="zh-CN"/>
          <w14:ligatures w14:val="none"/>
        </w:rPr>
        <w:t>iver de 1939-1940.</w:t>
      </w:r>
    </w:p>
    <w:p w14:paraId="12CB7AE5" w14:textId="09F50C3F" w:rsidR="00981130" w:rsidRPr="00981130" w:rsidRDefault="00981130" w:rsidP="00981130">
      <w:pPr>
        <w:suppressAutoHyphens/>
        <w:spacing w:after="120" w:line="240" w:lineRule="auto"/>
        <w:jc w:val="both"/>
        <w:rPr>
          <w:rFonts w:ascii="Calibri" w:eastAsia="Calibri" w:hAnsi="Calibri" w:cs="Calibri"/>
          <w:kern w:val="0"/>
          <w:sz w:val="22"/>
          <w:szCs w:val="22"/>
          <w:lang w:val="fr-CA" w:eastAsia="zh-CN"/>
          <w14:ligatures w14:val="none"/>
        </w:rPr>
      </w:pPr>
      <w:r w:rsidRPr="00981130">
        <w:rPr>
          <w:rFonts w:ascii="Times New Roman" w:eastAsia="Calibri" w:hAnsi="Times New Roman" w:cs="Times New Roman"/>
          <w:kern w:val="0"/>
          <w:lang w:val="fr-CA" w:eastAsia="zh-CN"/>
          <w14:ligatures w14:val="none"/>
        </w:rPr>
        <w:t xml:space="preserve">Le Pacte Molotov-Ribbentrop signala la fin de l’Europe issue du Traité de Versailles de 1919. Elle </w:t>
      </w:r>
      <w:r w:rsidRPr="00981130">
        <w:rPr>
          <w:rFonts w:ascii="Times New Roman" w:eastAsia="Calibri" w:hAnsi="Times New Roman" w:cs="Times New Roman"/>
          <w:kern w:val="0"/>
          <w:lang w:val="fr-CA" w:eastAsia="zh-CN"/>
          <w14:ligatures w14:val="none"/>
        </w:rPr>
        <w:t>exerça</w:t>
      </w:r>
      <w:r w:rsidRPr="00981130">
        <w:rPr>
          <w:rFonts w:ascii="Times New Roman" w:eastAsia="Calibri" w:hAnsi="Times New Roman" w:cs="Times New Roman"/>
          <w:kern w:val="0"/>
          <w:lang w:val="fr-CA" w:eastAsia="zh-CN"/>
          <w14:ligatures w14:val="none"/>
        </w:rPr>
        <w:t xml:space="preserve"> une influence directe sur la Deuxième Guerre mondiale, sur la division de l’Europe et sur la Guerre froide qui s’ensuivit, ainsi que sur les débuts de la vague de misère et de mort issue de l’oppression communiste qui persiste encore dans certains pays.</w:t>
      </w:r>
    </w:p>
    <w:p w14:paraId="23366BF3" w14:textId="77777777" w:rsidR="00981130" w:rsidRPr="00981130" w:rsidRDefault="00981130" w:rsidP="00981130">
      <w:pPr>
        <w:suppressAutoHyphens/>
        <w:spacing w:after="120" w:line="240" w:lineRule="auto"/>
        <w:jc w:val="both"/>
        <w:rPr>
          <w:rFonts w:ascii="Calibri" w:eastAsia="Calibri" w:hAnsi="Calibri" w:cs="Calibri"/>
          <w:kern w:val="0"/>
          <w:sz w:val="22"/>
          <w:szCs w:val="22"/>
          <w:lang w:val="fr-CA" w:eastAsia="zh-CN"/>
          <w14:ligatures w14:val="none"/>
        </w:rPr>
      </w:pPr>
      <w:r w:rsidRPr="00981130">
        <w:rPr>
          <w:rFonts w:ascii="Times New Roman" w:eastAsia="Calibri" w:hAnsi="Times New Roman" w:cs="Times New Roman"/>
          <w:kern w:val="0"/>
          <w:lang w:val="fr-CA" w:eastAsia="zh-CN"/>
          <w14:ligatures w14:val="none"/>
        </w:rPr>
        <w:t>Les violations actuelles des droits humains et civiques en Biélorussie et les conflits armés en Ukraine rappellent amèrement que la Russie de Poutine emboîte le pas de l’URSS. En effet, elle recourt à la manipulation des données historiques et à la force brute pour regagner sa zone d’influence qu’elle avait perdue en 1989 lorsque l’URSS s’est effondrée et le mur de Berlin est tombé.</w:t>
      </w:r>
    </w:p>
    <w:p w14:paraId="59D044F4" w14:textId="77777777" w:rsidR="00981130" w:rsidRPr="00981130" w:rsidRDefault="00981130" w:rsidP="00981130">
      <w:pPr>
        <w:suppressAutoHyphens/>
        <w:spacing w:after="120" w:line="240" w:lineRule="auto"/>
        <w:jc w:val="center"/>
        <w:rPr>
          <w:rFonts w:ascii="Calibri" w:eastAsia="Calibri" w:hAnsi="Calibri" w:cs="Calibri"/>
          <w:kern w:val="0"/>
          <w:sz w:val="22"/>
          <w:szCs w:val="22"/>
          <w:lang w:val="fr-CA" w:eastAsia="zh-CN"/>
          <w14:ligatures w14:val="none"/>
        </w:rPr>
      </w:pPr>
      <w:r w:rsidRPr="00981130">
        <w:rPr>
          <w:rFonts w:ascii="Times New Roman" w:eastAsia="Calibri" w:hAnsi="Times New Roman" w:cs="Times New Roman"/>
          <w:b/>
          <w:i/>
          <w:kern w:val="0"/>
          <w:sz w:val="32"/>
          <w:szCs w:val="32"/>
          <w:lang w:val="fr-CA" w:eastAsia="zh-CN"/>
          <w14:ligatures w14:val="none"/>
        </w:rPr>
        <w:t xml:space="preserve">Chaque année, le 23 août, dite la Journée ruban noir, le Canada se souvient des victimes des deux régimes ouvertement totalitaires : celui de l’Allemagne de Hitler et celui de l’Union soviétique de Staline. </w:t>
      </w:r>
    </w:p>
    <w:p w14:paraId="61B02DFF" w14:textId="0E3F9393" w:rsidR="00981130" w:rsidRPr="00981130" w:rsidRDefault="00981130" w:rsidP="00981130">
      <w:pPr>
        <w:suppressAutoHyphens/>
        <w:spacing w:after="120" w:line="240" w:lineRule="auto"/>
        <w:jc w:val="both"/>
        <w:rPr>
          <w:rFonts w:ascii="Calibri" w:eastAsia="Calibri" w:hAnsi="Calibri" w:cs="Calibri"/>
          <w:kern w:val="0"/>
          <w:sz w:val="22"/>
          <w:szCs w:val="22"/>
          <w:lang w:val="fr-CA" w:eastAsia="zh-CN"/>
          <w14:ligatures w14:val="none"/>
        </w:rPr>
      </w:pPr>
      <w:r>
        <w:rPr>
          <w:noProof/>
        </w:rPr>
        <w:drawing>
          <wp:inline distT="0" distB="0" distL="0" distR="0" wp14:anchorId="5A952B09" wp14:editId="33DED596">
            <wp:extent cx="5943600" cy="4206875"/>
            <wp:effectExtent l="0" t="0" r="0" b="3175"/>
            <wp:docPr id="549535452" name="Picture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l="-8" t="-23" r="-8" b="-23"/>
                    <a:stretch>
                      <a:fillRect/>
                    </a:stretch>
                  </pic:blipFill>
                  <pic:spPr bwMode="auto">
                    <a:xfrm>
                      <a:off x="0" y="0"/>
                      <a:ext cx="5943600" cy="4206875"/>
                    </a:xfrm>
                    <a:prstGeom prst="rect">
                      <a:avLst/>
                    </a:prstGeom>
                    <a:solidFill>
                      <a:srgbClr val="FFFFFF">
                        <a:alpha val="0"/>
                      </a:srgbClr>
                    </a:solidFill>
                    <a:ln>
                      <a:noFill/>
                    </a:ln>
                  </pic:spPr>
                </pic:pic>
              </a:graphicData>
            </a:graphic>
          </wp:inline>
        </w:drawing>
      </w:r>
    </w:p>
    <w:p w14:paraId="4E73BE8E" w14:textId="77777777" w:rsidR="004A25CF" w:rsidRPr="004A25CF" w:rsidRDefault="004A25CF" w:rsidP="004A25CF">
      <w:pPr>
        <w:suppressAutoHyphens/>
        <w:spacing w:after="0" w:line="276" w:lineRule="auto"/>
        <w:jc w:val="center"/>
        <w:rPr>
          <w:rFonts w:ascii="Times New Roman" w:eastAsia="Calibri" w:hAnsi="Times New Roman" w:cs="Times New Roman"/>
          <w:iCs/>
          <w:kern w:val="0"/>
          <w:lang w:val="fr-CA" w:eastAsia="zh-CN"/>
          <w14:ligatures w14:val="none"/>
        </w:rPr>
      </w:pPr>
    </w:p>
    <w:p w14:paraId="7B3F847E" w14:textId="77777777" w:rsidR="00981130" w:rsidRPr="00981130" w:rsidRDefault="00981130" w:rsidP="00981130">
      <w:pPr>
        <w:suppressAutoHyphens/>
        <w:spacing w:after="120" w:line="240" w:lineRule="auto"/>
        <w:ind w:left="62"/>
        <w:jc w:val="center"/>
        <w:rPr>
          <w:rFonts w:ascii="Calibri" w:eastAsia="Calibri" w:hAnsi="Calibri" w:cs="Calibri"/>
          <w:kern w:val="0"/>
          <w:sz w:val="32"/>
          <w:szCs w:val="32"/>
          <w:lang w:eastAsia="zh-CN"/>
          <w14:ligatures w14:val="none"/>
        </w:rPr>
      </w:pPr>
      <w:r w:rsidRPr="00981130">
        <w:rPr>
          <w:rFonts w:ascii="Times New Roman" w:eastAsia="Calibri" w:hAnsi="Times New Roman" w:cs="Times New Roman"/>
          <w:b/>
          <w:bCs/>
          <w:kern w:val="0"/>
          <w:sz w:val="32"/>
          <w:szCs w:val="32"/>
          <w:lang w:val="fr-CA" w:eastAsia="zh-CN"/>
          <w14:ligatures w14:val="none"/>
        </w:rPr>
        <w:t>N’oublions jamais!</w:t>
      </w:r>
    </w:p>
    <w:p w14:paraId="17EF5CB6" w14:textId="77777777" w:rsidR="004A25CF" w:rsidRPr="004A25CF" w:rsidRDefault="004A25CF" w:rsidP="004A25CF">
      <w:pPr>
        <w:jc w:val="center"/>
        <w:rPr>
          <w:lang w:val="fr-CA"/>
        </w:rPr>
      </w:pPr>
    </w:p>
    <w:sectPr w:rsidR="004A25CF" w:rsidRPr="004A25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5CF"/>
    <w:rsid w:val="004A25CF"/>
    <w:rsid w:val="00981130"/>
    <w:rsid w:val="00BB038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4909"/>
  <w15:chartTrackingRefBased/>
  <w15:docId w15:val="{32321DD8-16DC-4938-8E91-10981EBF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2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5CF"/>
    <w:rPr>
      <w:rFonts w:eastAsiaTheme="majorEastAsia" w:cstheme="majorBidi"/>
      <w:color w:val="272727" w:themeColor="text1" w:themeTint="D8"/>
    </w:rPr>
  </w:style>
  <w:style w:type="paragraph" w:styleId="Title">
    <w:name w:val="Title"/>
    <w:basedOn w:val="Normal"/>
    <w:next w:val="Normal"/>
    <w:link w:val="TitleChar"/>
    <w:uiPriority w:val="10"/>
    <w:qFormat/>
    <w:rsid w:val="004A2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5CF"/>
    <w:pPr>
      <w:spacing w:before="160"/>
      <w:jc w:val="center"/>
    </w:pPr>
    <w:rPr>
      <w:i/>
      <w:iCs/>
      <w:color w:val="404040" w:themeColor="text1" w:themeTint="BF"/>
    </w:rPr>
  </w:style>
  <w:style w:type="character" w:customStyle="1" w:styleId="QuoteChar">
    <w:name w:val="Quote Char"/>
    <w:basedOn w:val="DefaultParagraphFont"/>
    <w:link w:val="Quote"/>
    <w:uiPriority w:val="29"/>
    <w:rsid w:val="004A25CF"/>
    <w:rPr>
      <w:i/>
      <w:iCs/>
      <w:color w:val="404040" w:themeColor="text1" w:themeTint="BF"/>
    </w:rPr>
  </w:style>
  <w:style w:type="paragraph" w:styleId="ListParagraph">
    <w:name w:val="List Paragraph"/>
    <w:basedOn w:val="Normal"/>
    <w:uiPriority w:val="34"/>
    <w:qFormat/>
    <w:rsid w:val="004A25CF"/>
    <w:pPr>
      <w:ind w:left="720"/>
      <w:contextualSpacing/>
    </w:pPr>
  </w:style>
  <w:style w:type="character" w:styleId="IntenseEmphasis">
    <w:name w:val="Intense Emphasis"/>
    <w:basedOn w:val="DefaultParagraphFont"/>
    <w:uiPriority w:val="21"/>
    <w:qFormat/>
    <w:rsid w:val="004A25CF"/>
    <w:rPr>
      <w:i/>
      <w:iCs/>
      <w:color w:val="0F4761" w:themeColor="accent1" w:themeShade="BF"/>
    </w:rPr>
  </w:style>
  <w:style w:type="paragraph" w:styleId="IntenseQuote">
    <w:name w:val="Intense Quote"/>
    <w:basedOn w:val="Normal"/>
    <w:next w:val="Normal"/>
    <w:link w:val="IntenseQuoteChar"/>
    <w:uiPriority w:val="30"/>
    <w:qFormat/>
    <w:rsid w:val="004A2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5CF"/>
    <w:rPr>
      <w:i/>
      <w:iCs/>
      <w:color w:val="0F4761" w:themeColor="accent1" w:themeShade="BF"/>
    </w:rPr>
  </w:style>
  <w:style w:type="character" w:styleId="IntenseReference">
    <w:name w:val="Intense Reference"/>
    <w:basedOn w:val="DefaultParagraphFont"/>
    <w:uiPriority w:val="32"/>
    <w:qFormat/>
    <w:rsid w:val="004A25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upload.wikimedia.org/wikipedia/commons/4/4c/Ribbentrop-Molotov.sv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420</Words>
  <Characters>2184</Characters>
  <Application>Microsoft Office Word</Application>
  <DocSecurity>0</DocSecurity>
  <Lines>40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Jablonski</dc:creator>
  <cp:keywords/>
  <dc:description/>
  <cp:lastModifiedBy>Alexander Jablonski</cp:lastModifiedBy>
  <cp:revision>1</cp:revision>
  <dcterms:created xsi:type="dcterms:W3CDTF">2026-08-06T15:10:00Z</dcterms:created>
  <dcterms:modified xsi:type="dcterms:W3CDTF">2026-08-06T16:08:00Z</dcterms:modified>
</cp:coreProperties>
</file>